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7CF26" w14:textId="4E5BC3E0" w:rsidR="00C90D0C" w:rsidRDefault="00D9460A" w:rsidP="005E69A4">
      <w:pPr>
        <w:pStyle w:val="Heading1"/>
        <w:jc w:val="center"/>
      </w:pPr>
      <w:r>
        <w:rPr>
          <w:u w:val="single"/>
        </w:rPr>
        <w:t>1141</w:t>
      </w:r>
      <w:r w:rsidR="005E69A4">
        <w:rPr>
          <w:u w:val="single"/>
        </w:rPr>
        <w:t xml:space="preserve"> - </w:t>
      </w:r>
      <w:r w:rsidRPr="00B42128">
        <w:rPr>
          <w:u w:val="single"/>
        </w:rPr>
        <w:t xml:space="preserve">Framework for the Supply, Installation and Commissioning of Protein Conformational and Aggregation Measurement </w:t>
      </w:r>
      <w:r w:rsidR="00BF4115">
        <w:rPr>
          <w:u w:val="single"/>
        </w:rPr>
        <w:t>Instruments</w:t>
      </w:r>
    </w:p>
    <w:p w14:paraId="34A91B41" w14:textId="77777777" w:rsidR="005528E8" w:rsidRDefault="005528E8" w:rsidP="005528E8">
      <w:pPr>
        <w:pStyle w:val="Heading2"/>
        <w:numPr>
          <w:ilvl w:val="0"/>
          <w:numId w:val="0"/>
        </w:numPr>
      </w:pPr>
      <w:r>
        <w:t>Response to Tender</w:t>
      </w:r>
    </w:p>
    <w:p w14:paraId="56875E6F" w14:textId="394E74C6" w:rsidR="005528E8" w:rsidRDefault="005528E8" w:rsidP="005528E8">
      <w:pPr>
        <w:pStyle w:val="Heading3"/>
      </w:pPr>
      <w:r>
        <w:t xml:space="preserve">Evaluation Q1 – </w:t>
      </w:r>
      <w:r w:rsidRPr="00A90875">
        <w:t xml:space="preserve">Technical </w:t>
      </w:r>
      <w:r>
        <w:t xml:space="preserve">Specification </w:t>
      </w:r>
      <w:r w:rsidR="005E69A4">
        <w:t>as per the URS</w:t>
      </w:r>
    </w:p>
    <w:p w14:paraId="13240703" w14:textId="05FFFAED" w:rsidR="005528E8" w:rsidRPr="005E69A4" w:rsidRDefault="005528E8" w:rsidP="005528E8">
      <w:r>
        <w:t xml:space="preserve">In their response to the tender, bidders should </w:t>
      </w:r>
      <w:r w:rsidR="005E69A4">
        <w:t xml:space="preserve">complete the URS document, explaining </w:t>
      </w:r>
      <w:r>
        <w:t>how your product meets the mandatory</w:t>
      </w:r>
      <w:r w:rsidR="005E69A4">
        <w:t xml:space="preserve"> and desirable (where applicable)</w:t>
      </w:r>
      <w:r>
        <w:t xml:space="preserve"> requirements. </w:t>
      </w:r>
    </w:p>
    <w:p w14:paraId="682DC472" w14:textId="77777777" w:rsidR="005528E8" w:rsidRPr="00D40B9B" w:rsidRDefault="005528E8" w:rsidP="005528E8">
      <w:pPr>
        <w:rPr>
          <w:b/>
        </w:rPr>
      </w:pPr>
      <w:r>
        <w:rPr>
          <w:b/>
        </w:rPr>
        <w:t>Evaluation Q1 will account for 5</w:t>
      </w:r>
      <w:r w:rsidRPr="00A90875">
        <w:rPr>
          <w:b/>
        </w:rPr>
        <w:t>0</w:t>
      </w:r>
      <w:r w:rsidRPr="00D40B9B">
        <w:rPr>
          <w:b/>
        </w:rPr>
        <w:t>% of the evaluation score.</w:t>
      </w:r>
    </w:p>
    <w:p w14:paraId="3ED638C2" w14:textId="77777777" w:rsidR="005528E8" w:rsidRDefault="005528E8" w:rsidP="005528E8">
      <w:pPr>
        <w:pStyle w:val="Heading3"/>
      </w:pPr>
      <w:r>
        <w:t>Evaluation Q2 – Lead time and delivery conditions</w:t>
      </w:r>
    </w:p>
    <w:p w14:paraId="3B4C412B" w14:textId="77777777" w:rsidR="005528E8" w:rsidRDefault="005528E8" w:rsidP="005528E8">
      <w:r>
        <w:t>In response to the tender, please explain in the answer box below:</w:t>
      </w:r>
    </w:p>
    <w:p w14:paraId="776CEE87" w14:textId="45393E3B" w:rsidR="005528E8" w:rsidRPr="007770B3" w:rsidRDefault="005528E8" w:rsidP="005528E8">
      <w:r w:rsidRPr="007770B3">
        <w:t>Please provide details on lead time from point of order and your delivery conditions.</w:t>
      </w:r>
      <w:r w:rsidR="005E69A4">
        <w:t xml:space="preserve"> CPI would expect a lead time </w:t>
      </w:r>
      <w:r w:rsidR="00D9460A">
        <w:t>of around 4</w:t>
      </w:r>
      <w:r w:rsidR="005E69A4">
        <w:t xml:space="preserve"> weeks for this item.</w:t>
      </w:r>
    </w:p>
    <w:tbl>
      <w:tblPr>
        <w:tblStyle w:val="TableGrid"/>
        <w:tblW w:w="0" w:type="auto"/>
        <w:tblLook w:val="04A0" w:firstRow="1" w:lastRow="0" w:firstColumn="1" w:lastColumn="0" w:noHBand="0" w:noVBand="1"/>
      </w:tblPr>
      <w:tblGrid>
        <w:gridCol w:w="562"/>
        <w:gridCol w:w="8505"/>
        <w:gridCol w:w="1129"/>
      </w:tblGrid>
      <w:tr w:rsidR="005528E8" w14:paraId="49C14DF2" w14:textId="77777777" w:rsidTr="0048271F">
        <w:tc>
          <w:tcPr>
            <w:tcW w:w="562" w:type="dxa"/>
            <w:vAlign w:val="center"/>
          </w:tcPr>
          <w:p w14:paraId="29079E11" w14:textId="77777777" w:rsidR="005528E8" w:rsidRDefault="005528E8" w:rsidP="0048271F">
            <w:pPr>
              <w:jc w:val="center"/>
              <w:rPr>
                <w:b/>
              </w:rPr>
            </w:pPr>
            <w:r>
              <w:rPr>
                <w:b/>
              </w:rPr>
              <w:t>Q2</w:t>
            </w:r>
          </w:p>
        </w:tc>
        <w:tc>
          <w:tcPr>
            <w:tcW w:w="8505" w:type="dxa"/>
            <w:vAlign w:val="center"/>
          </w:tcPr>
          <w:p w14:paraId="2447B0BE" w14:textId="77777777" w:rsidR="005528E8" w:rsidRDefault="005528E8" w:rsidP="0048271F">
            <w:pPr>
              <w:jc w:val="center"/>
              <w:rPr>
                <w:b/>
              </w:rPr>
            </w:pPr>
          </w:p>
        </w:tc>
        <w:tc>
          <w:tcPr>
            <w:tcW w:w="1129" w:type="dxa"/>
            <w:vAlign w:val="center"/>
          </w:tcPr>
          <w:p w14:paraId="6D543632" w14:textId="77777777" w:rsidR="005528E8" w:rsidRPr="00D40B9B" w:rsidRDefault="005528E8" w:rsidP="0048271F">
            <w:pPr>
              <w:pStyle w:val="NoSpacing"/>
              <w:jc w:val="center"/>
              <w:rPr>
                <w:b/>
              </w:rPr>
            </w:pPr>
            <w:r w:rsidRPr="00D40B9B">
              <w:rPr>
                <w:b/>
              </w:rPr>
              <w:t>0 - 5</w:t>
            </w:r>
          </w:p>
          <w:p w14:paraId="52B01FD0" w14:textId="77777777" w:rsidR="005528E8" w:rsidRDefault="005528E8" w:rsidP="0048271F">
            <w:pPr>
              <w:pStyle w:val="NoSpacing"/>
              <w:jc w:val="center"/>
            </w:pPr>
            <w:r>
              <w:t>10%</w:t>
            </w:r>
          </w:p>
        </w:tc>
      </w:tr>
    </w:tbl>
    <w:p w14:paraId="17D81F86" w14:textId="77777777" w:rsidR="005528E8" w:rsidRDefault="005528E8" w:rsidP="005528E8">
      <w:pPr>
        <w:rPr>
          <w:b/>
        </w:rPr>
      </w:pPr>
    </w:p>
    <w:p w14:paraId="593E0CA7" w14:textId="77777777" w:rsidR="005528E8" w:rsidRPr="00D40B9B" w:rsidRDefault="005528E8" w:rsidP="005528E8">
      <w:pPr>
        <w:rPr>
          <w:b/>
        </w:rPr>
      </w:pPr>
      <w:r>
        <w:rPr>
          <w:b/>
        </w:rPr>
        <w:t xml:space="preserve">Evaluation Q2 will account </w:t>
      </w:r>
      <w:r w:rsidRPr="003A6E59">
        <w:rPr>
          <w:b/>
        </w:rPr>
        <w:t xml:space="preserve">for </w:t>
      </w:r>
      <w:r>
        <w:rPr>
          <w:b/>
        </w:rPr>
        <w:t>1</w:t>
      </w:r>
      <w:r w:rsidRPr="003A6E59">
        <w:rPr>
          <w:b/>
        </w:rPr>
        <w:t>0% of</w:t>
      </w:r>
      <w:r w:rsidRPr="00D40B9B">
        <w:rPr>
          <w:b/>
        </w:rPr>
        <w:t xml:space="preserve"> the evaluation score. </w:t>
      </w:r>
    </w:p>
    <w:p w14:paraId="3C784C9E" w14:textId="77777777" w:rsidR="005528E8" w:rsidRDefault="005528E8" w:rsidP="005528E8">
      <w:pPr>
        <w:pStyle w:val="Heading3"/>
      </w:pPr>
      <w:r>
        <w:t>Evaluation Q3 – Ongoing service and support</w:t>
      </w:r>
    </w:p>
    <w:p w14:paraId="6E201D17" w14:textId="77777777" w:rsidR="005528E8" w:rsidRDefault="005528E8" w:rsidP="005528E8">
      <w:r>
        <w:t>In response to the tender, please explain in the answer box below:</w:t>
      </w:r>
    </w:p>
    <w:p w14:paraId="6108F76F" w14:textId="77777777" w:rsidR="005528E8" w:rsidRDefault="005528E8" w:rsidP="005528E8">
      <w:r w:rsidRPr="007770B3">
        <w:t>Please provide details o</w:t>
      </w:r>
      <w:r>
        <w:t>f your service packages and aftersales support including:</w:t>
      </w:r>
    </w:p>
    <w:p w14:paraId="300955BC" w14:textId="77777777" w:rsidR="005528E8" w:rsidRDefault="005528E8" w:rsidP="005528E8">
      <w:pPr>
        <w:pStyle w:val="ListParagraph"/>
        <w:numPr>
          <w:ilvl w:val="0"/>
          <w:numId w:val="12"/>
        </w:numPr>
      </w:pPr>
      <w:r>
        <w:t>Different levels of ongoing support available – Please provide pricing for call out servicing costs excluding materials using the Pricing Schedule document</w:t>
      </w:r>
    </w:p>
    <w:p w14:paraId="712AE329" w14:textId="77777777" w:rsidR="005528E8" w:rsidRDefault="005528E8" w:rsidP="005528E8">
      <w:pPr>
        <w:pStyle w:val="ListParagraph"/>
        <w:numPr>
          <w:ilvl w:val="0"/>
          <w:numId w:val="12"/>
        </w:numPr>
      </w:pPr>
      <w:r>
        <w:t xml:space="preserve">Response time to questions and non-critical faults </w:t>
      </w:r>
    </w:p>
    <w:p w14:paraId="1559A23E" w14:textId="77777777" w:rsidR="005528E8" w:rsidRDefault="005528E8" w:rsidP="005528E8">
      <w:pPr>
        <w:pStyle w:val="ListParagraph"/>
        <w:numPr>
          <w:ilvl w:val="0"/>
          <w:numId w:val="12"/>
        </w:numPr>
      </w:pPr>
      <w:r>
        <w:t>Modes of support available (e.g. on-site, email, telephone etc.)</w:t>
      </w:r>
    </w:p>
    <w:p w14:paraId="2AB1F23A" w14:textId="77777777" w:rsidR="005528E8" w:rsidRDefault="005528E8" w:rsidP="005528E8">
      <w:pPr>
        <w:pStyle w:val="ListParagraph"/>
        <w:numPr>
          <w:ilvl w:val="0"/>
          <w:numId w:val="0"/>
        </w:numPr>
        <w:ind w:left="720"/>
      </w:pPr>
      <w:r>
        <w:t>Information on fault reporting / logging process and escalation procedure in case of unsatisfactory / delayed resolution</w:t>
      </w:r>
    </w:p>
    <w:p w14:paraId="29AC929F" w14:textId="5358C224" w:rsidR="005E69A4" w:rsidRPr="00BE295D" w:rsidRDefault="005E69A4" w:rsidP="005E69A4">
      <w:pPr>
        <w:pStyle w:val="ListParagraph"/>
        <w:numPr>
          <w:ilvl w:val="0"/>
          <w:numId w:val="12"/>
        </w:numPr>
      </w:pPr>
      <w:r>
        <w:t xml:space="preserve">Please document the range </w:t>
      </w:r>
      <w:r w:rsidRPr="0078339C">
        <w:t>consu</w:t>
      </w:r>
      <w:r>
        <w:t xml:space="preserve">mables, </w:t>
      </w:r>
      <w:r w:rsidRPr="0078339C">
        <w:t>spare parts</w:t>
      </w:r>
      <w:r>
        <w:t>, servicing, and additional items including pricing and lead times for these</w:t>
      </w:r>
      <w:r w:rsidRPr="0078339C">
        <w:t xml:space="preserve">. Please be advised there will be no weighting on the prices of consumables and spare parts, </w:t>
      </w:r>
      <w:r>
        <w:t>and this will contribute to the overall service and support scoring depending on the range of supporting items and services you can provide.</w:t>
      </w:r>
      <w:r w:rsidRPr="0078339C">
        <w:t xml:space="preserve"> </w:t>
      </w:r>
    </w:p>
    <w:tbl>
      <w:tblPr>
        <w:tblStyle w:val="TableGrid"/>
        <w:tblW w:w="0" w:type="auto"/>
        <w:tblLook w:val="04A0" w:firstRow="1" w:lastRow="0" w:firstColumn="1" w:lastColumn="0" w:noHBand="0" w:noVBand="1"/>
      </w:tblPr>
      <w:tblGrid>
        <w:gridCol w:w="562"/>
        <w:gridCol w:w="8505"/>
        <w:gridCol w:w="1129"/>
      </w:tblGrid>
      <w:tr w:rsidR="005528E8" w14:paraId="4A706642" w14:textId="77777777" w:rsidTr="0048271F">
        <w:tc>
          <w:tcPr>
            <w:tcW w:w="562" w:type="dxa"/>
            <w:vAlign w:val="center"/>
          </w:tcPr>
          <w:p w14:paraId="07A65C69" w14:textId="77777777" w:rsidR="005528E8" w:rsidRDefault="005528E8" w:rsidP="0048271F">
            <w:pPr>
              <w:jc w:val="center"/>
              <w:rPr>
                <w:b/>
              </w:rPr>
            </w:pPr>
            <w:r>
              <w:rPr>
                <w:b/>
              </w:rPr>
              <w:t>Q3</w:t>
            </w:r>
          </w:p>
        </w:tc>
        <w:tc>
          <w:tcPr>
            <w:tcW w:w="8505" w:type="dxa"/>
            <w:vAlign w:val="center"/>
          </w:tcPr>
          <w:p w14:paraId="1433EA9C" w14:textId="77777777" w:rsidR="005528E8" w:rsidRDefault="005528E8" w:rsidP="0048271F">
            <w:pPr>
              <w:jc w:val="center"/>
              <w:rPr>
                <w:b/>
              </w:rPr>
            </w:pPr>
          </w:p>
        </w:tc>
        <w:tc>
          <w:tcPr>
            <w:tcW w:w="1129" w:type="dxa"/>
            <w:vAlign w:val="center"/>
          </w:tcPr>
          <w:p w14:paraId="26BC1A92" w14:textId="77777777" w:rsidR="005528E8" w:rsidRPr="00D40B9B" w:rsidRDefault="005528E8" w:rsidP="0048271F">
            <w:pPr>
              <w:pStyle w:val="NoSpacing"/>
              <w:jc w:val="center"/>
              <w:rPr>
                <w:b/>
              </w:rPr>
            </w:pPr>
            <w:r w:rsidRPr="00D40B9B">
              <w:rPr>
                <w:b/>
              </w:rPr>
              <w:t>0 - 5</w:t>
            </w:r>
          </w:p>
          <w:p w14:paraId="195419D9" w14:textId="77777777" w:rsidR="005528E8" w:rsidRDefault="005528E8" w:rsidP="0048271F">
            <w:pPr>
              <w:pStyle w:val="NoSpacing"/>
              <w:jc w:val="center"/>
            </w:pPr>
            <w:r>
              <w:lastRenderedPageBreak/>
              <w:t>10%</w:t>
            </w:r>
          </w:p>
        </w:tc>
      </w:tr>
    </w:tbl>
    <w:p w14:paraId="550FD64E" w14:textId="77777777" w:rsidR="005528E8" w:rsidRDefault="005528E8" w:rsidP="005528E8">
      <w:pPr>
        <w:rPr>
          <w:b/>
        </w:rPr>
      </w:pPr>
    </w:p>
    <w:p w14:paraId="5B9D507E" w14:textId="77777777" w:rsidR="005528E8" w:rsidRPr="00A64097" w:rsidRDefault="005528E8" w:rsidP="005528E8">
      <w:pPr>
        <w:rPr>
          <w:b/>
        </w:rPr>
      </w:pPr>
      <w:r>
        <w:rPr>
          <w:b/>
        </w:rPr>
        <w:t xml:space="preserve">Evaluation Q3 will account </w:t>
      </w:r>
      <w:r w:rsidRPr="003A6E59">
        <w:rPr>
          <w:b/>
        </w:rPr>
        <w:t xml:space="preserve">for </w:t>
      </w:r>
      <w:r>
        <w:rPr>
          <w:b/>
        </w:rPr>
        <w:t>1</w:t>
      </w:r>
      <w:r w:rsidRPr="003A6E59">
        <w:rPr>
          <w:b/>
        </w:rPr>
        <w:t>0% of</w:t>
      </w:r>
      <w:r w:rsidRPr="00D40B9B">
        <w:rPr>
          <w:b/>
        </w:rPr>
        <w:t xml:space="preserve"> the evaluation score. </w:t>
      </w:r>
    </w:p>
    <w:p w14:paraId="3D25C9AA" w14:textId="77777777" w:rsidR="005528E8" w:rsidRDefault="005528E8" w:rsidP="005528E8">
      <w:pPr>
        <w:pStyle w:val="Heading3"/>
      </w:pPr>
      <w:r>
        <w:t>Pricing</w:t>
      </w:r>
    </w:p>
    <w:p w14:paraId="6DB65B11" w14:textId="76B018D2" w:rsidR="005528E8" w:rsidRDefault="005528E8" w:rsidP="005528E8">
      <w:r>
        <w:t xml:space="preserve">In response to the tender, please </w:t>
      </w:r>
      <w:r w:rsidR="005E69A4">
        <w:t>provide</w:t>
      </w:r>
      <w:r>
        <w:t>:</w:t>
      </w:r>
    </w:p>
    <w:p w14:paraId="07D092FD" w14:textId="6428270E" w:rsidR="005528E8" w:rsidRDefault="005E69A4" w:rsidP="005528E8">
      <w:pPr>
        <w:pStyle w:val="ListParagraph"/>
        <w:numPr>
          <w:ilvl w:val="0"/>
          <w:numId w:val="27"/>
        </w:numPr>
      </w:pPr>
      <w:r>
        <w:t>Completed pricing schedule document.</w:t>
      </w:r>
    </w:p>
    <w:p w14:paraId="67A3B878" w14:textId="32106134" w:rsidR="005528E8" w:rsidRDefault="005528E8" w:rsidP="005528E8">
      <w:pPr>
        <w:pStyle w:val="ListParagraph"/>
        <w:numPr>
          <w:ilvl w:val="0"/>
          <w:numId w:val="27"/>
        </w:numPr>
      </w:pPr>
      <w:r>
        <w:t>Pricing and lead time for consumables and spare parts. Please be advised there will be no weighting on the prices of consumables and spare parts, th</w:t>
      </w:r>
      <w:r w:rsidR="005E69A4">
        <w:t>is is for information purposes only.</w:t>
      </w:r>
    </w:p>
    <w:p w14:paraId="0EE8B527" w14:textId="2B60AE19" w:rsidR="005528E8" w:rsidRPr="00D40B9B" w:rsidRDefault="005528E8" w:rsidP="005528E8">
      <w:pPr>
        <w:rPr>
          <w:b/>
        </w:rPr>
      </w:pPr>
      <w:r>
        <w:rPr>
          <w:b/>
        </w:rPr>
        <w:t xml:space="preserve">Pricing will account </w:t>
      </w:r>
      <w:r w:rsidRPr="003A6E59">
        <w:rPr>
          <w:b/>
        </w:rPr>
        <w:t>for 30% of</w:t>
      </w:r>
      <w:r w:rsidRPr="00D40B9B">
        <w:rPr>
          <w:b/>
        </w:rPr>
        <w:t xml:space="preserve"> the evaluation score.</w:t>
      </w:r>
      <w:r w:rsidR="005E69A4">
        <w:rPr>
          <w:b/>
        </w:rPr>
        <w:t xml:space="preserve"> Up to 25% will be weighted towards the core equipment that meets the mandatory requirements as a minimum. 5% will be weighted towards additional optional extras </w:t>
      </w:r>
    </w:p>
    <w:p w14:paraId="262D5C5E" w14:textId="77777777" w:rsidR="005528E8" w:rsidRPr="005528E8" w:rsidRDefault="005528E8" w:rsidP="005528E8"/>
    <w:p w14:paraId="6442914F" w14:textId="77777777" w:rsidR="00B32E04" w:rsidRDefault="00B32E04" w:rsidP="00B32E04"/>
    <w:p w14:paraId="4374AE0D" w14:textId="77777777" w:rsidR="00B32E04" w:rsidRPr="00B32E04" w:rsidRDefault="00B32E04" w:rsidP="00B32E04"/>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42F74246" w14:textId="77777777" w:rsidR="009A6A68" w:rsidRDefault="009A6A68" w:rsidP="00297742">
      <w:pPr>
        <w:pStyle w:val="Ref-Lvl1"/>
        <w:numPr>
          <w:ilvl w:val="0"/>
          <w:numId w:val="0"/>
        </w:numPr>
      </w:pPr>
    </w:p>
    <w:p w14:paraId="22B65864" w14:textId="234A6BAF" w:rsidR="00434D76" w:rsidRDefault="00434D76">
      <w:pPr>
        <w:spacing w:after="200" w:line="276" w:lineRule="auto"/>
        <w:rPr>
          <w:color w:val="005190"/>
          <w:sz w:val="32"/>
        </w:rPr>
      </w:pPr>
      <w:r>
        <w:br w:type="page"/>
      </w:r>
    </w:p>
    <w:p w14:paraId="75C7147F" w14:textId="77777777" w:rsidR="00297742" w:rsidRDefault="00297742" w:rsidP="00297742">
      <w:pPr>
        <w:pStyle w:val="Ref-Lvl1"/>
        <w:numPr>
          <w:ilvl w:val="0"/>
          <w:numId w:val="0"/>
        </w:numPr>
      </w:pPr>
      <w:r>
        <w:lastRenderedPageBreak/>
        <w:t>Binding Offer</w:t>
      </w:r>
    </w:p>
    <w:p w14:paraId="716A46DE" w14:textId="76A0263A" w:rsidR="00297742" w:rsidRDefault="00297742" w:rsidP="00297742">
      <w:pPr>
        <w:pStyle w:val="NoSpacing"/>
      </w:pPr>
      <w:r w:rsidRPr="000C5F9C">
        <w:rPr>
          <w:b/>
          <w:color w:val="005190"/>
        </w:rPr>
        <w:t>Tender For:</w:t>
      </w:r>
      <w:r>
        <w:t xml:space="preserve"> </w:t>
      </w:r>
      <w:r>
        <w:tab/>
      </w:r>
      <w:r>
        <w:tab/>
      </w:r>
      <w:r w:rsidR="00D9460A" w:rsidRPr="00D9460A">
        <w:t xml:space="preserve">Framework for the Supply, Installation and Commissioning of Protein Conformational and Aggregation Measurement </w:t>
      </w:r>
      <w:r w:rsidR="00BF4115">
        <w:t>Instruments</w:t>
      </w:r>
      <w:bookmarkStart w:id="0" w:name="_GoBack"/>
      <w:bookmarkEnd w:id="0"/>
    </w:p>
    <w:p w14:paraId="0A313595" w14:textId="2A0BECC8" w:rsidR="00297742" w:rsidRDefault="00297742" w:rsidP="00297742">
      <w:r w:rsidRPr="000C5F9C">
        <w:rPr>
          <w:b/>
          <w:color w:val="005190"/>
        </w:rPr>
        <w:t>Tender Ref number:</w:t>
      </w:r>
      <w:r>
        <w:t xml:space="preserve"> </w:t>
      </w:r>
      <w:r>
        <w:tab/>
      </w:r>
      <w:r w:rsidR="00D9460A">
        <w:t>1141</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238DE36D" w:rsidR="00297742" w:rsidRDefault="00297742" w:rsidP="00297742">
      <w:r>
        <w:t>In this declaration the word ‘perso</w:t>
      </w:r>
      <w:r w:rsidR="002F7CCD">
        <w:t xml:space="preserve">ns’ includes any person and </w:t>
      </w:r>
      <w:proofErr w:type="spellStart"/>
      <w:r w:rsidR="002F7CCD">
        <w:t xml:space="preserve">any </w:t>
      </w:r>
      <w:r>
        <w:t>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F4115">
      <w:rPr>
        <w:b/>
        <w:noProof/>
        <w:color w:val="7F7F7F" w:themeColor="text1" w:themeTint="80"/>
        <w:sz w:val="14"/>
        <w:szCs w:val="16"/>
      </w:rPr>
      <w:t>3</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F4115">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3BD4F55"/>
    <w:multiLevelType w:val="hybridMultilevel"/>
    <w:tmpl w:val="2F9AB7CA"/>
    <w:lvl w:ilvl="0" w:tplc="D334126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18"/>
  </w:num>
  <w:num w:numId="4">
    <w:abstractNumId w:val="1"/>
  </w:num>
  <w:num w:numId="5">
    <w:abstractNumId w:val="10"/>
  </w:num>
  <w:num w:numId="6">
    <w:abstractNumId w:val="15"/>
  </w:num>
  <w:num w:numId="7">
    <w:abstractNumId w:val="23"/>
  </w:num>
  <w:num w:numId="8">
    <w:abstractNumId w:val="6"/>
  </w:num>
  <w:num w:numId="9">
    <w:abstractNumId w:val="21"/>
  </w:num>
  <w:num w:numId="10">
    <w:abstractNumId w:val="17"/>
  </w:num>
  <w:num w:numId="11">
    <w:abstractNumId w:val="4"/>
  </w:num>
  <w:num w:numId="12">
    <w:abstractNumId w:val="24"/>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3"/>
  </w:num>
  <w:num w:numId="20">
    <w:abstractNumId w:val="5"/>
  </w:num>
  <w:num w:numId="21">
    <w:abstractNumId w:val="8"/>
  </w:num>
  <w:num w:numId="22">
    <w:abstractNumId w:val="21"/>
  </w:num>
  <w:num w:numId="23">
    <w:abstractNumId w:val="12"/>
  </w:num>
  <w:num w:numId="24">
    <w:abstractNumId w:val="25"/>
  </w:num>
  <w:num w:numId="25">
    <w:abstractNumId w:val="20"/>
  </w:num>
  <w:num w:numId="26">
    <w:abstractNumId w:val="1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8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2F7CCD"/>
    <w:rsid w:val="0031593C"/>
    <w:rsid w:val="00345533"/>
    <w:rsid w:val="00354500"/>
    <w:rsid w:val="00366B42"/>
    <w:rsid w:val="003A1ED8"/>
    <w:rsid w:val="00410337"/>
    <w:rsid w:val="00434D76"/>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28E8"/>
    <w:rsid w:val="00556D93"/>
    <w:rsid w:val="00577FC8"/>
    <w:rsid w:val="00596FBA"/>
    <w:rsid w:val="005C51C1"/>
    <w:rsid w:val="005E0D9C"/>
    <w:rsid w:val="005E20E3"/>
    <w:rsid w:val="005E69A4"/>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A6A68"/>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BF4115"/>
    <w:rsid w:val="00C1058F"/>
    <w:rsid w:val="00C14745"/>
    <w:rsid w:val="00C36872"/>
    <w:rsid w:val="00C36CDE"/>
    <w:rsid w:val="00C44EAE"/>
    <w:rsid w:val="00C54F4B"/>
    <w:rsid w:val="00C623CD"/>
    <w:rsid w:val="00C90D0C"/>
    <w:rsid w:val="00CB5DC5"/>
    <w:rsid w:val="00CD6CAF"/>
    <w:rsid w:val="00CE2AAF"/>
    <w:rsid w:val="00D40B9B"/>
    <w:rsid w:val="00D466DB"/>
    <w:rsid w:val="00D67135"/>
    <w:rsid w:val="00D87226"/>
    <w:rsid w:val="00D9460A"/>
    <w:rsid w:val="00D94836"/>
    <w:rsid w:val="00DA68D6"/>
    <w:rsid w:val="00DD02F4"/>
    <w:rsid w:val="00DF000E"/>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AF55C-6C69-4E66-8F8E-E941D729E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3</cp:revision>
  <cp:lastPrinted>2014-05-01T16:29:00Z</cp:lastPrinted>
  <dcterms:created xsi:type="dcterms:W3CDTF">2019-02-18T17:54:00Z</dcterms:created>
  <dcterms:modified xsi:type="dcterms:W3CDTF">2019-02-18T18:08:00Z</dcterms:modified>
</cp:coreProperties>
</file>